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DA2D5" w14:textId="77777777" w:rsidR="00A24DA8" w:rsidRDefault="00A24DA8" w:rsidP="00A24DA8">
      <w:pPr>
        <w:pStyle w:val="NormalWeb"/>
        <w:spacing w:before="0" w:beforeAutospacing="0" w:after="0" w:afterAutospacing="0"/>
        <w:rPr>
          <w:rFonts w:ascii="Helvetica" w:hAnsi="Helvetica" w:cs="Helvetica"/>
          <w:color w:val="555555"/>
          <w:sz w:val="20"/>
          <w:szCs w:val="20"/>
        </w:rPr>
      </w:pPr>
      <w:r>
        <w:rPr>
          <w:rStyle w:val="Emphasis"/>
          <w:rFonts w:ascii="Helvetica" w:hAnsi="Helvetica" w:cs="Helvetica"/>
          <w:b/>
          <w:bCs/>
          <w:color w:val="555555"/>
          <w:sz w:val="20"/>
          <w:szCs w:val="20"/>
        </w:rPr>
        <w:t>No matter where you work across Maine state government, you find employees who embody our state motto—"</w:t>
      </w:r>
      <w:proofErr w:type="spellStart"/>
      <w:r>
        <w:rPr>
          <w:rStyle w:val="Emphasis"/>
          <w:rFonts w:ascii="Helvetica" w:hAnsi="Helvetica" w:cs="Helvetica"/>
          <w:b/>
          <w:bCs/>
          <w:color w:val="555555"/>
          <w:sz w:val="20"/>
          <w:szCs w:val="20"/>
        </w:rPr>
        <w:t>Dirigo</w:t>
      </w:r>
      <w:proofErr w:type="spellEnd"/>
      <w:r>
        <w:rPr>
          <w:rStyle w:val="Emphasis"/>
          <w:rFonts w:ascii="Helvetica" w:hAnsi="Helvetica" w:cs="Helvetica"/>
          <w:b/>
          <w:bCs/>
          <w:color w:val="555555"/>
          <w:sz w:val="20"/>
          <w:szCs w:val="20"/>
        </w:rPr>
        <w:t>" or "I lead"—as they provide essential services to Mainers every day. We believe in supporting our workforce's health and wellbeing with a valuable total compensation package, including:</w:t>
      </w:r>
    </w:p>
    <w:p w14:paraId="5D7CCFD8" w14:textId="77777777" w:rsidR="00A24DA8" w:rsidRDefault="00A24DA8" w:rsidP="00A24DA8">
      <w:pPr>
        <w:pStyle w:val="NormalWeb"/>
        <w:spacing w:before="0" w:beforeAutospacing="0" w:after="150" w:afterAutospacing="0"/>
        <w:rPr>
          <w:rFonts w:ascii="Helvetica" w:hAnsi="Helvetica" w:cs="Helvetica"/>
          <w:color w:val="555555"/>
          <w:sz w:val="20"/>
          <w:szCs w:val="20"/>
        </w:rPr>
      </w:pPr>
      <w:r>
        <w:rPr>
          <w:rFonts w:ascii="Helvetica" w:hAnsi="Helvetica" w:cs="Helvetica"/>
          <w:color w:val="555555"/>
          <w:sz w:val="20"/>
          <w:szCs w:val="20"/>
        </w:rPr>
        <w:t> </w:t>
      </w:r>
    </w:p>
    <w:p w14:paraId="183E8516" w14:textId="61D1BC09" w:rsidR="00A24DA8" w:rsidRDefault="00A24DA8" w:rsidP="00A24DA8">
      <w:pPr>
        <w:numPr>
          <w:ilvl w:val="0"/>
          <w:numId w:val="1"/>
        </w:numPr>
        <w:ind w:left="0"/>
        <w:rPr>
          <w:rFonts w:ascii="Helvetica" w:hAnsi="Helvetica" w:cs="Helvetica"/>
          <w:color w:val="555555"/>
          <w:sz w:val="20"/>
          <w:szCs w:val="20"/>
        </w:rPr>
      </w:pPr>
      <w:r>
        <w:rPr>
          <w:rStyle w:val="Strong"/>
          <w:rFonts w:ascii="Helvetica" w:hAnsi="Helvetica" w:cs="Helvetica"/>
          <w:color w:val="555555"/>
          <w:sz w:val="20"/>
          <w:szCs w:val="20"/>
        </w:rPr>
        <w:t>Work-Life Balance </w:t>
      </w:r>
      <w:r>
        <w:rPr>
          <w:rFonts w:ascii="Helvetica" w:hAnsi="Helvetica" w:cs="Helvetica"/>
          <w:color w:val="555555"/>
          <w:sz w:val="20"/>
          <w:szCs w:val="20"/>
        </w:rPr>
        <w:t>– Rest is essential. Take time for yourself using</w:t>
      </w:r>
      <w:r w:rsidR="00BC760E">
        <w:rPr>
          <w:rFonts w:ascii="Helvetica" w:hAnsi="Helvetica" w:cs="Helvetica"/>
          <w:color w:val="555555"/>
          <w:sz w:val="20"/>
          <w:szCs w:val="20"/>
        </w:rPr>
        <w:t xml:space="preserve"> </w:t>
      </w:r>
      <w:r>
        <w:rPr>
          <w:rStyle w:val="Strong"/>
          <w:rFonts w:ascii="Helvetica" w:hAnsi="Helvetica" w:cs="Helvetica"/>
          <w:color w:val="555555"/>
          <w:sz w:val="20"/>
          <w:szCs w:val="20"/>
        </w:rPr>
        <w:t>13 paid holidays</w:t>
      </w:r>
      <w:r>
        <w:rPr>
          <w:rFonts w:ascii="Helvetica" w:hAnsi="Helvetica" w:cs="Helvetica"/>
          <w:color w:val="555555"/>
          <w:sz w:val="20"/>
          <w:szCs w:val="20"/>
        </w:rPr>
        <w:t>, </w:t>
      </w:r>
      <w:r>
        <w:rPr>
          <w:rStyle w:val="Strong"/>
          <w:rFonts w:ascii="Helvetica" w:hAnsi="Helvetica" w:cs="Helvetica"/>
          <w:color w:val="555555"/>
          <w:sz w:val="20"/>
          <w:szCs w:val="20"/>
        </w:rPr>
        <w:t>12 days of sick leave</w:t>
      </w:r>
      <w:r>
        <w:rPr>
          <w:rFonts w:ascii="Helvetica" w:hAnsi="Helvetica" w:cs="Helvetica"/>
          <w:color w:val="555555"/>
          <w:sz w:val="20"/>
          <w:szCs w:val="20"/>
        </w:rPr>
        <w:t>, and </w:t>
      </w:r>
      <w:r>
        <w:rPr>
          <w:rStyle w:val="Strong"/>
          <w:rFonts w:ascii="Helvetica" w:hAnsi="Helvetica" w:cs="Helvetica"/>
          <w:color w:val="555555"/>
          <w:sz w:val="20"/>
          <w:szCs w:val="20"/>
        </w:rPr>
        <w:t>3+ weeks of vacation leave</w:t>
      </w:r>
      <w:r>
        <w:rPr>
          <w:rFonts w:ascii="Helvetica" w:hAnsi="Helvetica" w:cs="Helvetica"/>
          <w:color w:val="555555"/>
          <w:sz w:val="20"/>
          <w:szCs w:val="20"/>
        </w:rPr>
        <w:t> annually. Vacation leave accrual increases with years of service, and overtime-exempt employees receive personal leave. </w:t>
      </w:r>
    </w:p>
    <w:p w14:paraId="31845AE2" w14:textId="77777777" w:rsidR="00A24DA8" w:rsidRDefault="00A24DA8" w:rsidP="00A24DA8">
      <w:pPr>
        <w:numPr>
          <w:ilvl w:val="0"/>
          <w:numId w:val="1"/>
        </w:numPr>
        <w:ind w:left="0"/>
        <w:rPr>
          <w:rFonts w:ascii="Helvetica" w:hAnsi="Helvetica" w:cs="Helvetica"/>
          <w:color w:val="555555"/>
          <w:sz w:val="20"/>
          <w:szCs w:val="20"/>
        </w:rPr>
      </w:pPr>
      <w:r>
        <w:rPr>
          <w:rStyle w:val="Strong"/>
          <w:rFonts w:ascii="Helvetica" w:hAnsi="Helvetica" w:cs="Helvetica"/>
          <w:color w:val="555555"/>
          <w:sz w:val="20"/>
          <w:szCs w:val="20"/>
        </w:rPr>
        <w:t>Health Insurance Coverage</w:t>
      </w:r>
      <w:r>
        <w:rPr>
          <w:rFonts w:ascii="Helvetica" w:hAnsi="Helvetica" w:cs="Helvetica"/>
          <w:color w:val="555555"/>
          <w:sz w:val="20"/>
          <w:szCs w:val="20"/>
        </w:rPr>
        <w:t>– The State of Maine pays </w:t>
      </w:r>
      <w:r>
        <w:rPr>
          <w:rStyle w:val="Strong"/>
          <w:rFonts w:ascii="Helvetica" w:hAnsi="Helvetica" w:cs="Helvetica"/>
          <w:color w:val="555555"/>
          <w:sz w:val="20"/>
          <w:szCs w:val="20"/>
        </w:rPr>
        <w:t>85%-100%</w:t>
      </w:r>
      <w:r>
        <w:rPr>
          <w:rFonts w:ascii="Helvetica" w:hAnsi="Helvetica" w:cs="Helvetica"/>
          <w:color w:val="555555"/>
          <w:sz w:val="20"/>
          <w:szCs w:val="20"/>
        </w:rPr>
        <w:t> of employee-only premiums ($9,893.52-$11,057.52 annual value), depending on salary. Use this chart to find the </w:t>
      </w:r>
      <w:hyperlink r:id="rId8" w:history="1">
        <w:r>
          <w:rPr>
            <w:rStyle w:val="Hyperlink"/>
            <w:rFonts w:ascii="Helvetica" w:hAnsi="Helvetica" w:cs="Helvetica"/>
            <w:sz w:val="20"/>
            <w:szCs w:val="20"/>
          </w:rPr>
          <w:t>premium costs</w:t>
        </w:r>
      </w:hyperlink>
      <w:r>
        <w:rPr>
          <w:rFonts w:ascii="Helvetica" w:hAnsi="Helvetica" w:cs="Helvetica"/>
          <w:color w:val="555555"/>
          <w:sz w:val="20"/>
          <w:szCs w:val="20"/>
        </w:rPr>
        <w:t> for you and your family, including the percentage of dependent coverage paid by the State.  </w:t>
      </w:r>
    </w:p>
    <w:p w14:paraId="3D9F6B4A" w14:textId="77777777" w:rsidR="00A24DA8" w:rsidRDefault="00A24DA8" w:rsidP="00A24DA8">
      <w:pPr>
        <w:numPr>
          <w:ilvl w:val="0"/>
          <w:numId w:val="1"/>
        </w:numPr>
        <w:ind w:left="0"/>
        <w:rPr>
          <w:rFonts w:ascii="Helvetica" w:hAnsi="Helvetica" w:cs="Helvetica"/>
          <w:color w:val="555555"/>
          <w:sz w:val="20"/>
          <w:szCs w:val="20"/>
        </w:rPr>
      </w:pPr>
      <w:r>
        <w:rPr>
          <w:rStyle w:val="Strong"/>
          <w:rFonts w:ascii="Helvetica" w:hAnsi="Helvetica" w:cs="Helvetica"/>
          <w:color w:val="555555"/>
          <w:sz w:val="20"/>
          <w:szCs w:val="20"/>
        </w:rPr>
        <w:t>Health Insurance Premium Credit</w:t>
      </w:r>
      <w:r>
        <w:rPr>
          <w:rFonts w:ascii="Helvetica" w:hAnsi="Helvetica" w:cs="Helvetica"/>
          <w:color w:val="555555"/>
          <w:sz w:val="20"/>
          <w:szCs w:val="20"/>
        </w:rPr>
        <w:t> – Participation decreases employee-only premiums by 5%. Visit the Office of Employee Health and Wellness for more information about </w:t>
      </w:r>
      <w:hyperlink r:id="rId9" w:history="1">
        <w:r>
          <w:rPr>
            <w:rStyle w:val="Hyperlink"/>
            <w:rFonts w:ascii="Helvetica" w:hAnsi="Helvetica" w:cs="Helvetica"/>
            <w:sz w:val="20"/>
            <w:szCs w:val="20"/>
          </w:rPr>
          <w:t>program requirements</w:t>
        </w:r>
      </w:hyperlink>
      <w:r>
        <w:rPr>
          <w:rFonts w:ascii="Helvetica" w:hAnsi="Helvetica" w:cs="Helvetica"/>
          <w:color w:val="555555"/>
          <w:sz w:val="20"/>
          <w:szCs w:val="20"/>
        </w:rPr>
        <w:t>. </w:t>
      </w:r>
    </w:p>
    <w:p w14:paraId="27E3D1E6" w14:textId="77777777" w:rsidR="00A24DA8" w:rsidRDefault="00A24DA8" w:rsidP="00A24DA8">
      <w:pPr>
        <w:numPr>
          <w:ilvl w:val="0"/>
          <w:numId w:val="2"/>
        </w:numPr>
        <w:ind w:left="0"/>
        <w:rPr>
          <w:rFonts w:ascii="Helvetica" w:hAnsi="Helvetica" w:cs="Helvetica"/>
          <w:color w:val="555555"/>
          <w:sz w:val="20"/>
          <w:szCs w:val="20"/>
        </w:rPr>
      </w:pPr>
      <w:r>
        <w:rPr>
          <w:rStyle w:val="Strong"/>
          <w:rFonts w:ascii="Helvetica" w:hAnsi="Helvetica" w:cs="Helvetica"/>
          <w:color w:val="555555"/>
          <w:sz w:val="20"/>
          <w:szCs w:val="20"/>
        </w:rPr>
        <w:t>Dental Insurance</w:t>
      </w:r>
      <w:r>
        <w:rPr>
          <w:rFonts w:ascii="Helvetica" w:hAnsi="Helvetica" w:cs="Helvetica"/>
          <w:color w:val="555555"/>
          <w:sz w:val="20"/>
          <w:szCs w:val="20"/>
        </w:rPr>
        <w:t>– The State of Maine pays 100% of employee-only dental premiums ($350.40 annual value). </w:t>
      </w:r>
    </w:p>
    <w:p w14:paraId="69F81A20" w14:textId="22EE400B" w:rsidR="00A24DA8" w:rsidRDefault="00A24DA8" w:rsidP="00A24DA8">
      <w:pPr>
        <w:numPr>
          <w:ilvl w:val="0"/>
          <w:numId w:val="2"/>
        </w:numPr>
        <w:ind w:left="0"/>
        <w:rPr>
          <w:rFonts w:ascii="Helvetica" w:hAnsi="Helvetica" w:cs="Helvetica"/>
          <w:color w:val="555555"/>
          <w:sz w:val="20"/>
          <w:szCs w:val="20"/>
        </w:rPr>
      </w:pPr>
      <w:r>
        <w:rPr>
          <w:rStyle w:val="Strong"/>
          <w:rFonts w:ascii="Helvetica" w:hAnsi="Helvetica" w:cs="Helvetica"/>
          <w:color w:val="555555"/>
          <w:sz w:val="20"/>
          <w:szCs w:val="20"/>
        </w:rPr>
        <w:t>Retirement Plan</w:t>
      </w:r>
      <w:r>
        <w:rPr>
          <w:rFonts w:ascii="Helvetica" w:hAnsi="Helvetica" w:cs="Helvetica"/>
          <w:color w:val="555555"/>
          <w:sz w:val="20"/>
          <w:szCs w:val="20"/>
        </w:rPr>
        <w:t>– The State of Maine contributes </w:t>
      </w:r>
      <w:r>
        <w:rPr>
          <w:rStyle w:val="Strong"/>
          <w:rFonts w:ascii="Helvetica" w:hAnsi="Helvetica" w:cs="Helvetica"/>
          <w:color w:val="555555"/>
          <w:sz w:val="20"/>
          <w:szCs w:val="20"/>
        </w:rPr>
        <w:t>13.16% of pay</w:t>
      </w:r>
      <w:r>
        <w:rPr>
          <w:rFonts w:ascii="Helvetica" w:hAnsi="Helvetica" w:cs="Helvetica"/>
          <w:color w:val="555555"/>
          <w:sz w:val="20"/>
          <w:szCs w:val="20"/>
        </w:rPr>
        <w:t> to the Maine Public Employees Retirement System (</w:t>
      </w:r>
      <w:proofErr w:type="spellStart"/>
      <w:r>
        <w:rPr>
          <w:rFonts w:ascii="Helvetica" w:hAnsi="Helvetica" w:cs="Helvetica"/>
          <w:color w:val="555555"/>
          <w:sz w:val="20"/>
          <w:szCs w:val="20"/>
        </w:rPr>
        <w:t>MainePERS</w:t>
      </w:r>
      <w:proofErr w:type="spellEnd"/>
      <w:r>
        <w:rPr>
          <w:rFonts w:ascii="Helvetica" w:hAnsi="Helvetica" w:cs="Helvetica"/>
          <w:color w:val="555555"/>
          <w:sz w:val="20"/>
          <w:szCs w:val="20"/>
        </w:rPr>
        <w:t>), on behalf of the employee.  </w:t>
      </w:r>
    </w:p>
    <w:p w14:paraId="6E0F38F4" w14:textId="77777777" w:rsidR="00A24DA8" w:rsidRDefault="00A24DA8" w:rsidP="00A24DA8">
      <w:pPr>
        <w:numPr>
          <w:ilvl w:val="0"/>
          <w:numId w:val="2"/>
        </w:numPr>
        <w:ind w:left="0"/>
        <w:rPr>
          <w:rFonts w:ascii="Helvetica" w:hAnsi="Helvetica" w:cs="Helvetica"/>
          <w:color w:val="555555"/>
          <w:sz w:val="20"/>
          <w:szCs w:val="20"/>
        </w:rPr>
      </w:pPr>
      <w:r>
        <w:rPr>
          <w:rStyle w:val="Strong"/>
          <w:rFonts w:ascii="Helvetica" w:hAnsi="Helvetica" w:cs="Helvetica"/>
          <w:color w:val="555555"/>
          <w:sz w:val="20"/>
          <w:szCs w:val="20"/>
        </w:rPr>
        <w:t>Gym Membership Reimbursement</w:t>
      </w:r>
      <w:r>
        <w:rPr>
          <w:rFonts w:ascii="Helvetica" w:hAnsi="Helvetica" w:cs="Helvetica"/>
          <w:color w:val="555555"/>
          <w:sz w:val="20"/>
          <w:szCs w:val="20"/>
        </w:rPr>
        <w:t>– Improve overall health with regular exercise and receive up to $40 per month to offset this expense. </w:t>
      </w:r>
    </w:p>
    <w:p w14:paraId="5908E818" w14:textId="77777777" w:rsidR="00A24DA8" w:rsidRDefault="00A24DA8" w:rsidP="00A24DA8">
      <w:pPr>
        <w:numPr>
          <w:ilvl w:val="0"/>
          <w:numId w:val="2"/>
        </w:numPr>
        <w:ind w:left="0"/>
        <w:rPr>
          <w:rFonts w:ascii="Helvetica" w:hAnsi="Helvetica" w:cs="Helvetica"/>
          <w:color w:val="555555"/>
          <w:sz w:val="20"/>
          <w:szCs w:val="20"/>
        </w:rPr>
      </w:pPr>
      <w:r>
        <w:rPr>
          <w:rStyle w:val="Strong"/>
          <w:rFonts w:ascii="Helvetica" w:hAnsi="Helvetica" w:cs="Helvetica"/>
          <w:color w:val="555555"/>
          <w:sz w:val="20"/>
          <w:szCs w:val="20"/>
        </w:rPr>
        <w:t>Health and Dependent Care Flexible Spending Accounts</w:t>
      </w:r>
      <w:r>
        <w:rPr>
          <w:rFonts w:ascii="Helvetica" w:hAnsi="Helvetica" w:cs="Helvetica"/>
          <w:color w:val="555555"/>
          <w:sz w:val="20"/>
          <w:szCs w:val="20"/>
        </w:rPr>
        <w:t>– Set aside money pre-tax to help pay for out-of-pocket health care expenses and/or daycare expenses. </w:t>
      </w:r>
    </w:p>
    <w:p w14:paraId="45BCB982" w14:textId="77777777" w:rsidR="00A24DA8" w:rsidRDefault="00A24DA8" w:rsidP="00A24DA8">
      <w:pPr>
        <w:numPr>
          <w:ilvl w:val="0"/>
          <w:numId w:val="2"/>
        </w:numPr>
        <w:ind w:left="0"/>
        <w:rPr>
          <w:rFonts w:ascii="Helvetica" w:hAnsi="Helvetica" w:cs="Helvetica"/>
          <w:color w:val="555555"/>
          <w:sz w:val="20"/>
          <w:szCs w:val="20"/>
        </w:rPr>
      </w:pPr>
      <w:r>
        <w:rPr>
          <w:rStyle w:val="Strong"/>
          <w:rFonts w:ascii="Helvetica" w:hAnsi="Helvetica" w:cs="Helvetica"/>
          <w:color w:val="555555"/>
          <w:sz w:val="20"/>
          <w:szCs w:val="20"/>
        </w:rPr>
        <w:t>Public Service Student Loan Forgiveness</w:t>
      </w:r>
      <w:r>
        <w:rPr>
          <w:rFonts w:ascii="Helvetica" w:hAnsi="Helvetica" w:cs="Helvetica"/>
          <w:color w:val="555555"/>
          <w:sz w:val="20"/>
          <w:szCs w:val="20"/>
        </w:rPr>
        <w:t>– The State of Maine is a qualified employer for this federal program. For more information, visit the </w:t>
      </w:r>
      <w:hyperlink r:id="rId10" w:history="1">
        <w:r>
          <w:rPr>
            <w:rStyle w:val="Hyperlink"/>
            <w:rFonts w:ascii="Helvetica" w:hAnsi="Helvetica" w:cs="Helvetica"/>
            <w:sz w:val="20"/>
            <w:szCs w:val="20"/>
          </w:rPr>
          <w:t>Federal Student Aid office</w:t>
        </w:r>
      </w:hyperlink>
      <w:r>
        <w:rPr>
          <w:rFonts w:ascii="Helvetica" w:hAnsi="Helvetica" w:cs="Helvetica"/>
          <w:color w:val="555555"/>
          <w:sz w:val="20"/>
          <w:szCs w:val="20"/>
        </w:rPr>
        <w:t>. </w:t>
      </w:r>
    </w:p>
    <w:p w14:paraId="7425936E" w14:textId="77777777" w:rsidR="00A24DA8" w:rsidRDefault="00A24DA8" w:rsidP="00A24DA8">
      <w:pPr>
        <w:numPr>
          <w:ilvl w:val="0"/>
          <w:numId w:val="2"/>
        </w:numPr>
        <w:ind w:left="0"/>
        <w:rPr>
          <w:rFonts w:ascii="Helvetica" w:hAnsi="Helvetica" w:cs="Helvetica"/>
          <w:color w:val="555555"/>
          <w:sz w:val="20"/>
          <w:szCs w:val="20"/>
        </w:rPr>
      </w:pPr>
      <w:r>
        <w:rPr>
          <w:rStyle w:val="Strong"/>
          <w:rFonts w:ascii="Helvetica" w:hAnsi="Helvetica" w:cs="Helvetica"/>
          <w:color w:val="555555"/>
          <w:sz w:val="20"/>
          <w:szCs w:val="20"/>
        </w:rPr>
        <w:t>Living Resources Program </w:t>
      </w:r>
      <w:r>
        <w:rPr>
          <w:rFonts w:ascii="Helvetica" w:hAnsi="Helvetica" w:cs="Helvetica"/>
          <w:color w:val="555555"/>
          <w:sz w:val="20"/>
          <w:szCs w:val="20"/>
        </w:rPr>
        <w:t>– Navigate challenging work and life situations with our employee assistance program.</w:t>
      </w:r>
    </w:p>
    <w:p w14:paraId="6095CFAE" w14:textId="5EEE4C82" w:rsidR="00A24DA8" w:rsidRDefault="00A24DA8" w:rsidP="00A24DA8">
      <w:pPr>
        <w:numPr>
          <w:ilvl w:val="0"/>
          <w:numId w:val="2"/>
        </w:numPr>
        <w:ind w:left="0"/>
        <w:rPr>
          <w:rFonts w:ascii="Helvetica" w:hAnsi="Helvetica" w:cs="Helvetica"/>
          <w:color w:val="555555"/>
          <w:sz w:val="20"/>
          <w:szCs w:val="20"/>
        </w:rPr>
      </w:pPr>
      <w:r>
        <w:rPr>
          <w:rStyle w:val="Strong"/>
          <w:rFonts w:ascii="Helvetica" w:hAnsi="Helvetica" w:cs="Helvetica"/>
          <w:color w:val="555555"/>
          <w:sz w:val="20"/>
          <w:szCs w:val="20"/>
        </w:rPr>
        <w:t>Parental leave</w:t>
      </w:r>
      <w:r w:rsidR="00807560">
        <w:rPr>
          <w:rStyle w:val="Strong"/>
          <w:rFonts w:ascii="Helvetica" w:hAnsi="Helvetica" w:cs="Helvetica"/>
          <w:color w:val="555555"/>
          <w:sz w:val="20"/>
          <w:szCs w:val="20"/>
        </w:rPr>
        <w:t xml:space="preserve"> </w:t>
      </w:r>
      <w:r>
        <w:rPr>
          <w:rFonts w:ascii="Helvetica" w:hAnsi="Helvetica" w:cs="Helvetica"/>
          <w:color w:val="555555"/>
          <w:sz w:val="20"/>
          <w:szCs w:val="20"/>
        </w:rPr>
        <w:t>is one of the most important benefits for any working parent. All employees who are welcoming a child—including fathers and adoptive parents—receive </w:t>
      </w:r>
      <w:r>
        <w:rPr>
          <w:rStyle w:val="Strong"/>
          <w:rFonts w:ascii="Helvetica" w:hAnsi="Helvetica" w:cs="Helvetica"/>
          <w:color w:val="555555"/>
          <w:sz w:val="20"/>
          <w:szCs w:val="20"/>
        </w:rPr>
        <w:t>four weeks of fully paid parental leave</w:t>
      </w:r>
      <w:r>
        <w:rPr>
          <w:rFonts w:ascii="Helvetica" w:hAnsi="Helvetica" w:cs="Helvetica"/>
          <w:color w:val="555555"/>
          <w:sz w:val="20"/>
          <w:szCs w:val="20"/>
        </w:rPr>
        <w:t>. Additional, unpaid leave may also be available, under the </w:t>
      </w:r>
      <w:hyperlink r:id="rId11" w:history="1">
        <w:r>
          <w:rPr>
            <w:rStyle w:val="Hyperlink"/>
            <w:rFonts w:ascii="Helvetica" w:hAnsi="Helvetica" w:cs="Helvetica"/>
            <w:sz w:val="20"/>
            <w:szCs w:val="20"/>
          </w:rPr>
          <w:t>Family and Medical Leave Act</w:t>
        </w:r>
      </w:hyperlink>
      <w:r>
        <w:rPr>
          <w:rFonts w:ascii="Helvetica" w:hAnsi="Helvetica" w:cs="Helvetica"/>
          <w:color w:val="555555"/>
          <w:sz w:val="20"/>
          <w:szCs w:val="20"/>
        </w:rPr>
        <w:t>.  </w:t>
      </w:r>
    </w:p>
    <w:p w14:paraId="6E4D35A0" w14:textId="77777777" w:rsidR="00A24DA8" w:rsidRDefault="00A24DA8" w:rsidP="00A24DA8">
      <w:pPr>
        <w:numPr>
          <w:ilvl w:val="0"/>
          <w:numId w:val="2"/>
        </w:numPr>
        <w:ind w:left="0"/>
        <w:rPr>
          <w:rFonts w:ascii="Helvetica" w:hAnsi="Helvetica" w:cs="Helvetica"/>
          <w:color w:val="555555"/>
          <w:sz w:val="20"/>
          <w:szCs w:val="20"/>
        </w:rPr>
      </w:pPr>
      <w:r>
        <w:rPr>
          <w:rStyle w:val="Strong"/>
          <w:rFonts w:ascii="Helvetica" w:hAnsi="Helvetica" w:cs="Helvetica"/>
          <w:color w:val="555555"/>
          <w:sz w:val="20"/>
          <w:szCs w:val="20"/>
        </w:rPr>
        <w:t>Voluntary Deferred Compensation</w:t>
      </w:r>
      <w:r>
        <w:rPr>
          <w:rFonts w:ascii="Helvetica" w:hAnsi="Helvetica" w:cs="Helvetica"/>
          <w:color w:val="555555"/>
          <w:sz w:val="20"/>
          <w:szCs w:val="20"/>
        </w:rPr>
        <w:t>– Save additional pre-tax funds for retirement in a </w:t>
      </w:r>
      <w:proofErr w:type="spellStart"/>
      <w:r>
        <w:rPr>
          <w:rFonts w:ascii="Helvetica" w:hAnsi="Helvetica" w:cs="Helvetica"/>
          <w:color w:val="555555"/>
          <w:sz w:val="20"/>
          <w:szCs w:val="20"/>
        </w:rPr>
        <w:t>MaineSaves</w:t>
      </w:r>
      <w:proofErr w:type="spellEnd"/>
      <w:r>
        <w:rPr>
          <w:rFonts w:ascii="Helvetica" w:hAnsi="Helvetica" w:cs="Helvetica"/>
          <w:color w:val="555555"/>
          <w:sz w:val="20"/>
          <w:szCs w:val="20"/>
        </w:rPr>
        <w:t> 457(b) account through payroll deductions. </w:t>
      </w:r>
    </w:p>
    <w:p w14:paraId="230F3F27" w14:textId="77777777" w:rsidR="00A24DA8" w:rsidRDefault="00A24DA8" w:rsidP="00A24DA8">
      <w:pPr>
        <w:numPr>
          <w:ilvl w:val="0"/>
          <w:numId w:val="2"/>
        </w:numPr>
        <w:ind w:left="0"/>
        <w:rPr>
          <w:rFonts w:ascii="Helvetica" w:hAnsi="Helvetica" w:cs="Helvetica"/>
          <w:color w:val="555555"/>
          <w:sz w:val="20"/>
          <w:szCs w:val="20"/>
        </w:rPr>
      </w:pPr>
      <w:r>
        <w:rPr>
          <w:rFonts w:ascii="Helvetica" w:hAnsi="Helvetica" w:cs="Helvetica"/>
          <w:color w:val="555555"/>
          <w:sz w:val="20"/>
          <w:szCs w:val="20"/>
        </w:rPr>
        <w:t>Learn about </w:t>
      </w:r>
      <w:r>
        <w:rPr>
          <w:rStyle w:val="Strong"/>
          <w:rFonts w:ascii="Helvetica" w:hAnsi="Helvetica" w:cs="Helvetica"/>
          <w:color w:val="555555"/>
          <w:sz w:val="20"/>
          <w:szCs w:val="20"/>
        </w:rPr>
        <w:t>additional wellness benefits</w:t>
      </w:r>
      <w:r>
        <w:rPr>
          <w:rFonts w:ascii="Helvetica" w:hAnsi="Helvetica" w:cs="Helvetica"/>
          <w:color w:val="555555"/>
          <w:sz w:val="20"/>
          <w:szCs w:val="20"/>
        </w:rPr>
        <w:t> for State employees from the </w:t>
      </w:r>
      <w:hyperlink r:id="rId12" w:history="1">
        <w:r>
          <w:rPr>
            <w:rStyle w:val="Hyperlink"/>
            <w:rFonts w:ascii="Helvetica" w:hAnsi="Helvetica" w:cs="Helvetica"/>
            <w:sz w:val="20"/>
            <w:szCs w:val="20"/>
          </w:rPr>
          <w:t>Office of Employee Health and Wellness</w:t>
        </w:r>
      </w:hyperlink>
      <w:r>
        <w:rPr>
          <w:rFonts w:ascii="Helvetica" w:hAnsi="Helvetica" w:cs="Helvetica"/>
          <w:color w:val="555555"/>
          <w:sz w:val="20"/>
          <w:szCs w:val="20"/>
        </w:rPr>
        <w:t>. </w:t>
      </w:r>
    </w:p>
    <w:p w14:paraId="3D318EF9" w14:textId="765056F0" w:rsidR="005E7100" w:rsidRDefault="005E7100" w:rsidP="00B4276C"/>
    <w:p w14:paraId="00212E3F" w14:textId="77777777" w:rsidR="005E7100" w:rsidRDefault="005E7100" w:rsidP="00B4276C"/>
    <w:p w14:paraId="24E5E5F4" w14:textId="77777777" w:rsidR="005E7100" w:rsidRDefault="005E7100" w:rsidP="00B4276C"/>
    <w:p w14:paraId="5DCA89A4" w14:textId="77777777" w:rsidR="005E7100" w:rsidRDefault="005E7100" w:rsidP="00B4276C"/>
    <w:p w14:paraId="5C7F4E6A" w14:textId="22B390E6" w:rsidR="00B4276C" w:rsidRPr="00A5096B" w:rsidRDefault="00B4276C" w:rsidP="005E7100">
      <w:pPr>
        <w:jc w:val="center"/>
        <w:rPr>
          <w:b/>
          <w:bCs/>
          <w:i/>
          <w:iCs/>
          <w:sz w:val="20"/>
          <w:szCs w:val="20"/>
        </w:rPr>
      </w:pPr>
      <w:r w:rsidRPr="00A5096B">
        <w:rPr>
          <w:b/>
          <w:bCs/>
          <w:i/>
          <w:iCs/>
          <w:sz w:val="20"/>
          <w:szCs w:val="20"/>
        </w:rPr>
        <w:t>Maine State Government is an Equal Opportunity employer.  We celebrate diversity and are committed to creating an inclusive environment for all employees. We provide reasonable accommodations to qualified individuals with disabilities upon request.</w:t>
      </w:r>
    </w:p>
    <w:p w14:paraId="1AF00DC7" w14:textId="77777777" w:rsidR="00B4276C" w:rsidRDefault="00B4276C" w:rsidP="00B4276C"/>
    <w:p w14:paraId="42D43F28" w14:textId="6387A6B0" w:rsidR="00B4276C" w:rsidRDefault="00B4276C" w:rsidP="00C62A67">
      <w:pPr>
        <w:rPr>
          <w:i/>
          <w:iCs/>
        </w:rPr>
      </w:pPr>
    </w:p>
    <w:sectPr w:rsidR="00B42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FE4069"/>
    <w:multiLevelType w:val="multilevel"/>
    <w:tmpl w:val="83D64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107B04"/>
    <w:multiLevelType w:val="multilevel"/>
    <w:tmpl w:val="5C00E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7A"/>
    <w:rsid w:val="003C263E"/>
    <w:rsid w:val="0053665F"/>
    <w:rsid w:val="005B01BE"/>
    <w:rsid w:val="005E7100"/>
    <w:rsid w:val="00707330"/>
    <w:rsid w:val="007206E6"/>
    <w:rsid w:val="007F785C"/>
    <w:rsid w:val="00807560"/>
    <w:rsid w:val="008219BC"/>
    <w:rsid w:val="0085377A"/>
    <w:rsid w:val="00994DAD"/>
    <w:rsid w:val="00A24DA8"/>
    <w:rsid w:val="00A5096B"/>
    <w:rsid w:val="00B4276C"/>
    <w:rsid w:val="00BC760E"/>
    <w:rsid w:val="00C62A67"/>
    <w:rsid w:val="00D46528"/>
    <w:rsid w:val="00E00DBA"/>
    <w:rsid w:val="00E1296B"/>
    <w:rsid w:val="00E23BC7"/>
    <w:rsid w:val="00F55078"/>
    <w:rsid w:val="00FB2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14B6C"/>
  <w15:chartTrackingRefBased/>
  <w15:docId w15:val="{17254458-D41F-401C-B527-D27120E1D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77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377A"/>
    <w:rPr>
      <w:color w:val="0000FF"/>
      <w:u w:val="single"/>
    </w:rPr>
  </w:style>
  <w:style w:type="paragraph" w:customStyle="1" w:styleId="Default">
    <w:name w:val="Default"/>
    <w:rsid w:val="008219BC"/>
    <w:pPr>
      <w:autoSpaceDE w:val="0"/>
      <w:autoSpaceDN w:val="0"/>
      <w:adjustRightInd w:val="0"/>
      <w:spacing w:after="0" w:line="240" w:lineRule="auto"/>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7206E6"/>
    <w:rPr>
      <w:color w:val="605E5C"/>
      <w:shd w:val="clear" w:color="auto" w:fill="E1DFDD"/>
    </w:rPr>
  </w:style>
  <w:style w:type="character" w:styleId="FollowedHyperlink">
    <w:name w:val="FollowedHyperlink"/>
    <w:basedOn w:val="DefaultParagraphFont"/>
    <w:uiPriority w:val="99"/>
    <w:semiHidden/>
    <w:unhideWhenUsed/>
    <w:rsid w:val="00994DAD"/>
    <w:rPr>
      <w:color w:val="954F72" w:themeColor="followedHyperlink"/>
      <w:u w:val="single"/>
    </w:rPr>
  </w:style>
  <w:style w:type="paragraph" w:styleId="NormalWeb">
    <w:name w:val="Normal (Web)"/>
    <w:basedOn w:val="Normal"/>
    <w:uiPriority w:val="99"/>
    <w:semiHidden/>
    <w:unhideWhenUsed/>
    <w:rsid w:val="00A24DA8"/>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A24DA8"/>
    <w:rPr>
      <w:b/>
      <w:bCs/>
    </w:rPr>
  </w:style>
  <w:style w:type="character" w:styleId="Emphasis">
    <w:name w:val="Emphasis"/>
    <w:uiPriority w:val="20"/>
    <w:qFormat/>
    <w:rsid w:val="00A24DA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957928">
      <w:bodyDiv w:val="1"/>
      <w:marLeft w:val="0"/>
      <w:marRight w:val="0"/>
      <w:marTop w:val="0"/>
      <w:marBottom w:val="0"/>
      <w:divBdr>
        <w:top w:val="none" w:sz="0" w:space="0" w:color="auto"/>
        <w:left w:val="none" w:sz="0" w:space="0" w:color="auto"/>
        <w:bottom w:val="none" w:sz="0" w:space="0" w:color="auto"/>
        <w:right w:val="none" w:sz="0" w:space="0" w:color="auto"/>
      </w:divBdr>
    </w:div>
    <w:div w:id="2025284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cc02.safelinks.protection.outlook.com/?url=https%3A%2F%2Fwww.maine.gov%2Fbhr%2Foeh%2Fbenefits%2Fsom-health-plan%2Fpremium-rates&amp;data=04%7C01%7CNoreen.Hart%40maine.gov%7Cf945e9ba0ccd406fd00308d9d083bed7%7C413fa8ab207d4b629bcdea1a8f2f864e%7C0%7C0%7C637770086524453680%7CUnknown%7CTWFpbGZsb3d8eyJWIjoiMC4wLjAwMDAiLCJQIjoiV2luMzIiLCJBTiI6Ik1haWwiLCJXVCI6Mn0%3D%7C3000&amp;sdata=C0xeISlxKjs9K8pOgvcaqWn3AP%2BYI%2FjYARyAGQvvaYM%3D&amp;reserved=0"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cc02.safelinks.protection.outlook.com/?url=https%3A%2F%2Fwww.maine.gov%2Fbhr%2Foeh%2F&amp;data=04%7C01%7CNoreen.Hart%40maine.gov%7Cf945e9ba0ccd406fd00308d9d083bed7%7C413fa8ab207d4b629bcdea1a8f2f864e%7C0%7C0%7C637770086524483546%7CUnknown%7CTWFpbGZsb3d8eyJWIjoiMC4wLjAwMDAiLCJQIjoiV2luMzIiLCJBTiI6Ik1haWwiLCJXVCI6Mn0%3D%7C3000&amp;sdata=f8U7wBj4YrGl%2FDlR2z60TmdOmOfZMTk7I9pNH9%2FRJZ0%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cc02.safelinks.protection.outlook.com/?url=https%3A%2F%2Fwww.maine.gov%2Fbhr%2Fstate-employees%2Frules-policies%2Fpolicy-practices-manual%2FEmployee-Rights-and-Responsibilities-Federal&amp;data=04%7C01%7CNoreen.Hart%40maine.gov%7Cf945e9ba0ccd406fd00308d9d083bed7%7C413fa8ab207d4b629bcdea1a8f2f864e%7C0%7C0%7C637770086524473590%7CUnknown%7CTWFpbGZsb3d8eyJWIjoiMC4wLjAwMDAiLCJQIjoiV2luMzIiLCJBTiI6Ik1haWwiLCJXVCI6Mn0%3D%7C3000&amp;sdata=RZQCVd3cCrCUFauYuSY23nqOmsEOH2dvJtVKHLybmDY%3D&amp;reserved=0" TargetMode="External"/><Relationship Id="rId5" Type="http://schemas.openxmlformats.org/officeDocument/2006/relationships/styles" Target="styles.xml"/><Relationship Id="rId10" Type="http://schemas.openxmlformats.org/officeDocument/2006/relationships/hyperlink" Target="https://gcc02.safelinks.protection.outlook.com/?url=https%3A%2F%2Fstudentaid.gov%2Fmanage-loans%2Fforgiveness-cancellation%2Fpublic-service&amp;data=04%7C01%7CNoreen.Hart%40maine.gov%7Cf945e9ba0ccd406fd00308d9d083bed7%7C413fa8ab207d4b629bcdea1a8f2f864e%7C0%7C0%7C637770086524473590%7CUnknown%7CTWFpbGZsb3d8eyJWIjoiMC4wLjAwMDAiLCJQIjoiV2luMzIiLCJBTiI6Ik1haWwiLCJXVCI6Mn0%3D%7C3000&amp;sdata=8rERXQHSjuiwvHERzGEX22SxUhNQ3w6ZvKsJ5ThwNlw%3D&amp;reserved=0" TargetMode="External"/><Relationship Id="rId4" Type="http://schemas.openxmlformats.org/officeDocument/2006/relationships/numbering" Target="numbering.xml"/><Relationship Id="rId9" Type="http://schemas.openxmlformats.org/officeDocument/2006/relationships/hyperlink" Target="https://gcc02.safelinks.protection.outlook.com/?url=https%3A%2F%2Fwww.maine.gov%2Fbhr%2Foeh%2Fbenefits%2Fhealth-premium-credit&amp;data=04%7C01%7CNoreen.Hart%40maine.gov%7Cf945e9ba0ccd406fd00308d9d083bed7%7C413fa8ab207d4b629bcdea1a8f2f864e%7C0%7C0%7C637770086524463635%7CUnknown%7CTWFpbGZsb3d8eyJWIjoiMC4wLjAwMDAiLCJQIjoiV2luMzIiLCJBTiI6Ik1haWwiLCJXVCI6Mn0%3D%7C3000&amp;sdata=S7cbemo9TYwmvcE2RHY013DuL7xjUyqGFtlXf5lVf9s%3D&amp;reserved=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626DDAC0389D4993D04599041C1020" ma:contentTypeVersion="12" ma:contentTypeDescription="Create a new document." ma:contentTypeScope="" ma:versionID="73be0908faa721915f80ebc4f2bfdfee">
  <xsd:schema xmlns:xsd="http://www.w3.org/2001/XMLSchema" xmlns:xs="http://www.w3.org/2001/XMLSchema" xmlns:p="http://schemas.microsoft.com/office/2006/metadata/properties" xmlns:ns3="db305aea-919f-4607-b201-8c003573f5f0" xmlns:ns4="84178c91-7299-4193-add7-c2a5cfdb050f" targetNamespace="http://schemas.microsoft.com/office/2006/metadata/properties" ma:root="true" ma:fieldsID="e6b3706bb7b5d0185bc442039ae0728b" ns3:_="" ns4:_="">
    <xsd:import namespace="db305aea-919f-4607-b201-8c003573f5f0"/>
    <xsd:import namespace="84178c91-7299-4193-add7-c2a5cfdb050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05aea-919f-4607-b201-8c003573f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178c91-7299-4193-add7-c2a5cfdb05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BD6E4A-4A5A-4B17-A454-DF9FC36E2C47}">
  <ds:schemaRefs>
    <ds:schemaRef ds:uri="http://schemas.microsoft.com/sharepoint/v3/contenttype/forms"/>
  </ds:schemaRefs>
</ds:datastoreItem>
</file>

<file path=customXml/itemProps2.xml><?xml version="1.0" encoding="utf-8"?>
<ds:datastoreItem xmlns:ds="http://schemas.openxmlformats.org/officeDocument/2006/customXml" ds:itemID="{8D4EF62A-847E-4230-A39A-2BE4FB5443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B40685F-98D9-482C-8A81-56AC70F24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05aea-919f-4607-b201-8c003573f5f0"/>
    <ds:schemaRef ds:uri="84178c91-7299-4193-add7-c2a5cfdb0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735</Words>
  <Characters>4196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Noreen</dc:creator>
  <cp:keywords/>
  <dc:description/>
  <cp:lastModifiedBy>Hart, Noreen</cp:lastModifiedBy>
  <cp:revision>21</cp:revision>
  <dcterms:created xsi:type="dcterms:W3CDTF">2020-11-03T19:54:00Z</dcterms:created>
  <dcterms:modified xsi:type="dcterms:W3CDTF">2022-01-07T20:42:00Z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0x01010092626DDAC0389D4993D04599041C1020</vt:lpwstr>
  </property>
</Properties>
</file>